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4"/>
      </w:tblGrid>
      <w:tr w:rsidR="004C43E5" w:rsidRPr="004C43E5" w:rsidTr="003237ED">
        <w:trPr>
          <w:trHeight w:val="1289"/>
        </w:trPr>
        <w:tc>
          <w:tcPr>
            <w:tcW w:w="2092" w:type="dxa"/>
            <w:shd w:val="clear" w:color="auto" w:fill="F2F2F2" w:themeFill="background1" w:themeFillShade="F2"/>
          </w:tcPr>
          <w:p w:rsidR="004C43E5" w:rsidRPr="00225CD2" w:rsidRDefault="004C43E5" w:rsidP="004C43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1</w:t>
            </w: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hAnsi="Century Gothic"/>
                <w:sz w:val="24"/>
                <w:szCs w:val="24"/>
              </w:rPr>
              <w:t xml:space="preserve">adding the suffix </w:t>
            </w:r>
            <w:r>
              <w:rPr>
                <w:rFonts w:ascii="Century Gothic" w:hAnsi="Century Gothic"/>
                <w:sz w:val="24"/>
                <w:szCs w:val="24"/>
              </w:rPr>
              <w:t>‘</w:t>
            </w:r>
            <w:r w:rsidRPr="00225CD2"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 w:rsidRPr="00225CD2">
              <w:rPr>
                <w:rFonts w:ascii="Century Gothic" w:hAnsi="Century Gothic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’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4C43E5" w:rsidRPr="00225CD2" w:rsidRDefault="004C43E5" w:rsidP="004C43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2</w:t>
            </w: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hAnsi="Century Gothic"/>
                <w:bCs/>
                <w:sz w:val="24"/>
                <w:szCs w:val="24"/>
              </w:rPr>
              <w:t xml:space="preserve">The </w:t>
            </w:r>
            <w:r w:rsidRPr="00225CD2">
              <w:rPr>
                <w:rFonts w:ascii="Century Gothic" w:hAnsi="Century Gothic"/>
                <w:sz w:val="24"/>
                <w:szCs w:val="24"/>
              </w:rPr>
              <w:t xml:space="preserve">/g/ </w:t>
            </w:r>
            <w:r w:rsidRPr="00225CD2">
              <w:rPr>
                <w:rFonts w:ascii="Century Gothic" w:hAnsi="Century Gothic"/>
                <w:bCs/>
                <w:sz w:val="24"/>
                <w:szCs w:val="24"/>
              </w:rPr>
              <w:t>sound spelt ‘</w:t>
            </w:r>
            <w:proofErr w:type="spellStart"/>
            <w:r w:rsidRPr="00225CD2">
              <w:rPr>
                <w:rFonts w:ascii="Century Gothic" w:hAnsi="Century Gothic"/>
                <w:bCs/>
                <w:sz w:val="24"/>
                <w:szCs w:val="24"/>
              </w:rPr>
              <w:t>gu</w:t>
            </w:r>
            <w:proofErr w:type="spellEnd"/>
            <w:r w:rsidRPr="00225CD2">
              <w:rPr>
                <w:rFonts w:ascii="Century Gothic" w:hAnsi="Century Gothic"/>
                <w:bCs/>
                <w:sz w:val="24"/>
                <w:szCs w:val="24"/>
              </w:rPr>
              <w:t>’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4C43E5" w:rsidRPr="00225CD2" w:rsidRDefault="004C43E5" w:rsidP="004C43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3</w:t>
            </w: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C43E5" w:rsidRDefault="004C43E5" w:rsidP="004C43E5">
            <w:pPr>
              <w:jc w:val="center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ords with endings sounding like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t</w:t>
            </w:r>
            <w:r w:rsidRPr="00225CD2">
              <w:rPr>
                <w:rFonts w:ascii="Arial" w:eastAsia="Arial" w:hAnsi="Arial" w:cs="Arial"/>
                <w:color w:val="231F20"/>
                <w:sz w:val="24"/>
                <w:szCs w:val="24"/>
              </w:rPr>
              <w:t>ʃə</w:t>
            </w:r>
            <w:proofErr w:type="spellEnd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 xml:space="preserve">/ 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spelt ‘-</w:t>
            </w:r>
            <w:proofErr w:type="spellStart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ture</w:t>
            </w:r>
            <w:proofErr w:type="spellEnd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’</w:t>
            </w: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4C43E5" w:rsidRPr="00225CD2" w:rsidRDefault="004C43E5" w:rsidP="004C43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4</w:t>
            </w: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words from statutory 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spelling list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4C43E5" w:rsidRPr="00225CD2" w:rsidRDefault="004C43E5" w:rsidP="004C43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5</w:t>
            </w: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C43E5" w:rsidRPr="00225CD2" w:rsidRDefault="004C43E5" w:rsidP="004C4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Ho</w:t>
            </w:r>
            <w:bookmarkStart w:id="0" w:name="_GoBack"/>
            <w:bookmarkEnd w:id="0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mophones</w:t>
            </w:r>
          </w:p>
        </w:tc>
      </w:tr>
      <w:tr w:rsidR="004C43E5" w:rsidRPr="004C43E5" w:rsidTr="004C43E5">
        <w:trPr>
          <w:trHeight w:val="4136"/>
        </w:trPr>
        <w:tc>
          <w:tcPr>
            <w:tcW w:w="2092" w:type="dxa"/>
          </w:tcPr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 w:rsidRPr="004C43E5">
              <w:rPr>
                <w:rFonts w:ascii="Century Gothic" w:hAnsi="Century Gothic"/>
                <w:sz w:val="32"/>
                <w:szCs w:val="32"/>
              </w:rPr>
              <w:t>cornering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 w:rsidRPr="004C43E5">
              <w:rPr>
                <w:rFonts w:ascii="Century Gothic" w:hAnsi="Century Gothic"/>
                <w:sz w:val="32"/>
                <w:szCs w:val="32"/>
              </w:rPr>
              <w:t>awaking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 w:rsidRPr="004C43E5">
              <w:rPr>
                <w:rFonts w:ascii="Century Gothic" w:hAnsi="Century Gothic"/>
                <w:sz w:val="32"/>
                <w:szCs w:val="32"/>
              </w:rPr>
              <w:t>limiting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 w:rsidRPr="004C43E5">
              <w:rPr>
                <w:rFonts w:ascii="Century Gothic" w:hAnsi="Century Gothic"/>
                <w:sz w:val="32"/>
                <w:szCs w:val="32"/>
              </w:rPr>
              <w:t>gardening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 w:rsidRPr="004C43E5">
              <w:rPr>
                <w:rFonts w:ascii="Century Gothic" w:hAnsi="Century Gothic"/>
                <w:sz w:val="32"/>
                <w:szCs w:val="32"/>
              </w:rPr>
              <w:t>beginning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 w:rsidRPr="004C43E5">
              <w:rPr>
                <w:rFonts w:ascii="Century Gothic" w:hAnsi="Century Gothic"/>
                <w:sz w:val="32"/>
                <w:szCs w:val="32"/>
              </w:rPr>
              <w:t>swimming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 w:rsidRPr="004C43E5">
              <w:rPr>
                <w:rFonts w:ascii="Century Gothic" w:hAnsi="Century Gothic"/>
                <w:sz w:val="32"/>
                <w:szCs w:val="32"/>
              </w:rPr>
              <w:t>forgetting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 w:rsidRPr="004C43E5">
              <w:rPr>
                <w:rFonts w:ascii="Century Gothic" w:hAnsi="Century Gothic"/>
                <w:sz w:val="32"/>
                <w:szCs w:val="32"/>
              </w:rPr>
              <w:t>provoking</w:t>
            </w:r>
          </w:p>
        </w:tc>
        <w:tc>
          <w:tcPr>
            <w:tcW w:w="2092" w:type="dxa"/>
          </w:tcPr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guide</w:t>
            </w:r>
          </w:p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guest 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guitar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guardi</w:t>
            </w:r>
            <w:r>
              <w:rPr>
                <w:rFonts w:ascii="Century Gothic" w:hAnsi="Century Gothic"/>
                <w:sz w:val="32"/>
                <w:szCs w:val="32"/>
              </w:rPr>
              <w:t>an guard guarantee guidebook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guess</w:t>
            </w:r>
          </w:p>
        </w:tc>
        <w:tc>
          <w:tcPr>
            <w:tcW w:w="2092" w:type="dxa"/>
          </w:tcPr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mixture moisture adventure nature capture picture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feature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vulture</w:t>
            </w:r>
          </w:p>
        </w:tc>
        <w:tc>
          <w:tcPr>
            <w:tcW w:w="2092" w:type="dxa"/>
          </w:tcPr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breathe complete decide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importan</w:t>
            </w:r>
            <w:r>
              <w:rPr>
                <w:rFonts w:ascii="Century Gothic" w:hAnsi="Century Gothic"/>
                <w:sz w:val="32"/>
                <w:szCs w:val="32"/>
              </w:rPr>
              <w:t>t question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remember separate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opposite</w:t>
            </w:r>
          </w:p>
        </w:tc>
        <w:tc>
          <w:tcPr>
            <w:tcW w:w="2094" w:type="dxa"/>
          </w:tcPr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seen</w:t>
            </w:r>
          </w:p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scene</w:t>
            </w:r>
          </w:p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mail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male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there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their </w:t>
            </w:r>
          </w:p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they’re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ball</w:t>
            </w:r>
            <w:r w:rsidRPr="004C43E5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4C43E5" w:rsidRPr="004C43E5" w:rsidRDefault="004C43E5">
            <w:pPr>
              <w:rPr>
                <w:rFonts w:ascii="Century Gothic" w:hAnsi="Century Gothic"/>
                <w:sz w:val="32"/>
                <w:szCs w:val="32"/>
              </w:rPr>
            </w:pPr>
            <w:r w:rsidRPr="004C43E5">
              <w:rPr>
                <w:rFonts w:ascii="Century Gothic" w:hAnsi="Century Gothic"/>
                <w:sz w:val="32"/>
                <w:szCs w:val="32"/>
              </w:rPr>
              <w:t>bawl</w:t>
            </w:r>
          </w:p>
        </w:tc>
      </w:tr>
    </w:tbl>
    <w:p w:rsidR="00345565" w:rsidRDefault="00345565"/>
    <w:sectPr w:rsidR="00345565" w:rsidSect="004C4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5"/>
    <w:rsid w:val="00345565"/>
    <w:rsid w:val="004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A111"/>
  <w15:chartTrackingRefBased/>
  <w15:docId w15:val="{5CEDDE3D-17AB-4C2F-A780-117E997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CB529551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Binns</dc:creator>
  <cp:keywords/>
  <dc:description/>
  <cp:lastModifiedBy>Jan Binns</cp:lastModifiedBy>
  <cp:revision>1</cp:revision>
  <dcterms:created xsi:type="dcterms:W3CDTF">2019-02-10T13:51:00Z</dcterms:created>
  <dcterms:modified xsi:type="dcterms:W3CDTF">2019-02-10T13:56:00Z</dcterms:modified>
</cp:coreProperties>
</file>